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21247DE" w14:textId="71E791E2" w:rsidR="000F7C7C" w:rsidRPr="002A6382" w:rsidRDefault="00C37D0D" w:rsidP="000F7C7C">
      <w:pPr>
        <w:rPr>
          <w:rStyle w:val="Titel14PtFett1"/>
          <w:rFonts w:ascii="Avenir Next Condensed Demi Bold" w:hAnsi="Avenir Next Condensed Demi Bold"/>
          <w:sz w:val="24"/>
        </w:rPr>
      </w:pPr>
      <w:r w:rsidRPr="002A6382">
        <w:rPr>
          <w:rStyle w:val="Titel14PtFett1"/>
          <w:rFonts w:ascii="Avenir Next Condensed Demi Bold" w:hAnsi="Avenir Next Condensed Demi Bold"/>
          <w:sz w:val="24"/>
        </w:rPr>
        <w:t>EIGENERKLÄRUNG ZUR RECHTSLAGE</w:t>
      </w:r>
    </w:p>
    <w:p w14:paraId="522C1B57" w14:textId="3258ECC4"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Ausschlussgründe § 48 VgV und § 123 Abs. 1 GWB</w:t>
      </w:r>
    </w:p>
    <w:p w14:paraId="0121B106" w14:textId="5A321272"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261 des Strafgesetzbuchs (Geldwäsche; Verschleierung unrechtmäßig erlangter Vermögenswerte),</w:t>
      </w:r>
    </w:p>
    <w:p w14:paraId="1CD3E6E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299 des Strafgesetzbuchs (Bestechlichkeit und Bestechung im geschäftlichen Verkehr), §§ 299a und 299b des Strafgesetzbuchs (Bestechlichkeit und Bestechung im Gesundheitswesen),</w:t>
      </w:r>
    </w:p>
    <w:p w14:paraId="22661D39"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108e des Strafgesetzbuchs (Bestechlichkeit und Bestechung von Mandatsträgern),</w:t>
      </w:r>
    </w:p>
    <w:p w14:paraId="427BD9EA"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den §§ 333 und 334 des Strafgesetzbuchs (Vorteilsgewährung und Bestechung), jeweils auch in Verbindung mit § 335a des Strafgesetzbuchs (Ausländische und internationale Bedienstete),</w:t>
      </w:r>
    </w:p>
    <w:p w14:paraId="2463C76B"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Artikel 2 § 2 des Gesetzes zur Bekämpfung internationaler Bestechung (Bestechung ausländischer Abgeordneter im Zusammenhang mit internationalem Geschäftsverkehr) oder</w:t>
      </w:r>
    </w:p>
    <w:p w14:paraId="22E60C7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175E04D9" w14:textId="77777777" w:rsidTr="00585991">
        <w:tc>
          <w:tcPr>
            <w:tcW w:w="6804" w:type="dxa"/>
          </w:tcPr>
          <w:p w14:paraId="5D713252"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9B39D2" w:rsidRDefault="00000000" w:rsidP="00585991">
            <w:pPr>
              <w:jc w:val="center"/>
              <w:rPr>
                <w:rFonts w:ascii="Avenir Next Condensed" w:hAnsi="Avenir Next Condensed"/>
                <w:sz w:val="24"/>
              </w:rPr>
            </w:pPr>
            <w:sdt>
              <w:sdtPr>
                <w:rPr>
                  <w:rFonts w:ascii="Avenir Next Condensed" w:hAnsi="Avenir Next Condensed"/>
                  <w:sz w:val="24"/>
                </w:rPr>
                <w:id w:val="1140931072"/>
                <w14:checkbox>
                  <w14:checked w14:val="0"/>
                  <w14:checkedState w14:val="2612" w14:font="MS Gothic"/>
                  <w14:uncheckedState w14:val="2610" w14:font="MS Gothic"/>
                </w14:checkbox>
              </w:sdt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6C4E6AA4" w14:textId="77777777" w:rsidR="00D513F1" w:rsidRPr="009B39D2" w:rsidRDefault="00000000" w:rsidP="00585991">
            <w:pPr>
              <w:jc w:val="center"/>
              <w:rPr>
                <w:rFonts w:ascii="Avenir Next Condensed" w:hAnsi="Avenir Next Condensed"/>
                <w:sz w:val="24"/>
              </w:rPr>
            </w:pPr>
            <w:sdt>
              <w:sdtPr>
                <w:rPr>
                  <w:rFonts w:ascii="Avenir Next Condensed" w:hAnsi="Avenir Next Condensed"/>
                  <w:sz w:val="24"/>
                </w:rPr>
                <w:id w:val="1964775876"/>
                <w14:checkbox>
                  <w14:checked w14:val="0"/>
                  <w14:checkedState w14:val="2612" w14:font="MS Gothic"/>
                  <w14:uncheckedState w14:val="2610" w14:font="MS Gothic"/>
                </w14:checkbox>
              </w:sdt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16273874" w14:textId="77777777" w:rsidR="00585991" w:rsidRPr="009B39D2" w:rsidRDefault="00585991" w:rsidP="00585991">
      <w:pPr>
        <w:rPr>
          <w:rFonts w:ascii="Avenir Next Condensed" w:hAnsi="Avenir Next Condensed" w:cs="Arial"/>
          <w:szCs w:val="20"/>
        </w:rPr>
      </w:pPr>
    </w:p>
    <w:p w14:paraId="28EBECAB" w14:textId="3A3F9ADF" w:rsidR="00A74091" w:rsidRPr="009B39D2" w:rsidRDefault="00A74091">
      <w:pPr>
        <w:spacing w:line="240" w:lineRule="auto"/>
        <w:jc w:val="left"/>
        <w:rPr>
          <w:rFonts w:ascii="Avenir Next Condensed" w:hAnsi="Avenir Next Condensed" w:cs="Arial"/>
          <w:b/>
          <w:bCs/>
          <w:kern w:val="32"/>
          <w:sz w:val="24"/>
          <w:szCs w:val="32"/>
        </w:rPr>
      </w:pPr>
    </w:p>
    <w:p w14:paraId="24C78493" w14:textId="533EBD2B"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Ausschlussgründe § 48 VgV und § 123 Abs. 4 GWB</w:t>
      </w:r>
    </w:p>
    <w:p w14:paraId="1535BDDE" w14:textId="581CFF01"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 xml:space="preserve">Öffentliche Auftraggeber schließen ein Unternehmen zu jedem Zeitpunkt des Vergabeverfahrens von der Teilnahme an einem Vergabeverfahren aus, wenn </w:t>
      </w:r>
    </w:p>
    <w:p w14:paraId="24F8B2AB"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die öffentlichen Auftraggeber auf sonstige geeignete Weise die Verletzung einer o. g. Verpflichtung nachweisen können.</w:t>
      </w:r>
    </w:p>
    <w:p w14:paraId="643D6E84" w14:textId="77777777" w:rsidR="00A74091" w:rsidRPr="009B39D2" w:rsidRDefault="00A74091" w:rsidP="00D513F1">
      <w:pPr>
        <w:rPr>
          <w:rFonts w:ascii="Avenir Next Condensed" w:hAnsi="Avenir Next Condensed" w:cs="Arial"/>
          <w:szCs w:val="20"/>
        </w:rPr>
      </w:pPr>
    </w:p>
    <w:p w14:paraId="7A4E5CAA" w14:textId="7439B0B8"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205C04AA" w14:textId="77777777" w:rsidTr="00585991">
        <w:tc>
          <w:tcPr>
            <w:tcW w:w="6804" w:type="dxa"/>
          </w:tcPr>
          <w:p w14:paraId="34547786"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9B39D2" w:rsidRDefault="00000000" w:rsidP="00585991">
            <w:pPr>
              <w:jc w:val="center"/>
              <w:rPr>
                <w:rFonts w:ascii="Avenir Next Condensed" w:hAnsi="Avenir Next Condensed"/>
                <w:sz w:val="24"/>
              </w:rPr>
            </w:pPr>
            <w:sdt>
              <w:sdtPr>
                <w:rPr>
                  <w:rFonts w:ascii="Avenir Next Condensed" w:hAnsi="Avenir Next Condensed"/>
                  <w:sz w:val="24"/>
                </w:rPr>
                <w:id w:val="-1071884967"/>
                <w14:checkbox>
                  <w14:checked w14:val="0"/>
                  <w14:checkedState w14:val="2612" w14:font="MS Gothic"/>
                  <w14:uncheckedState w14:val="2610" w14:font="MS Gothic"/>
                </w14:checkbox>
              </w:sdt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157ABAC6" w14:textId="77777777" w:rsidR="00D513F1" w:rsidRPr="009B39D2" w:rsidRDefault="00000000" w:rsidP="00585991">
            <w:pPr>
              <w:jc w:val="center"/>
              <w:rPr>
                <w:rFonts w:ascii="Avenir Next Condensed" w:hAnsi="Avenir Next Condensed"/>
                <w:sz w:val="24"/>
              </w:rPr>
            </w:pPr>
            <w:sdt>
              <w:sdtPr>
                <w:rPr>
                  <w:rFonts w:ascii="Avenir Next Condensed" w:hAnsi="Avenir Next Condensed"/>
                  <w:sz w:val="24"/>
                </w:rPr>
                <w:id w:val="-1948147593"/>
                <w14:checkbox>
                  <w14:checked w14:val="0"/>
                  <w14:checkedState w14:val="2612" w14:font="MS Gothic"/>
                  <w14:uncheckedState w14:val="2610" w14:font="MS Gothic"/>
                </w14:checkbox>
              </w:sdt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700A599E" w14:textId="77777777" w:rsidR="00585991" w:rsidRPr="009B39D2" w:rsidRDefault="00585991" w:rsidP="00585991">
      <w:pPr>
        <w:rPr>
          <w:rFonts w:ascii="Avenir Next Condensed" w:hAnsi="Avenir Next Condensed" w:cs="Arial"/>
          <w:szCs w:val="20"/>
        </w:rPr>
      </w:pPr>
    </w:p>
    <w:p w14:paraId="74E6B6BD" w14:textId="28BE1916"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Ausschlussgründe § 48 VgV und § 124 GWB</w:t>
      </w:r>
    </w:p>
    <w:p w14:paraId="51FD7283" w14:textId="353C4EE8" w:rsidR="00D513F1" w:rsidRPr="009B39D2" w:rsidRDefault="00D513F1" w:rsidP="00D513F1">
      <w:pPr>
        <w:rPr>
          <w:rFonts w:ascii="Avenir Next Condensed" w:hAnsi="Avenir Next Condensed"/>
        </w:rPr>
      </w:pPr>
      <w:r w:rsidRPr="009B39D2">
        <w:rPr>
          <w:rFonts w:ascii="Avenir Next Condensed" w:hAnsi="Avenir Next Condensed"/>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bei der Ausführung öffentlicher Aufträge nachweislich gegen geltende umwelt-, sozial- oder arbeitsrechtliche Verpflichtungen verstoßen hat,</w:t>
      </w:r>
    </w:p>
    <w:p w14:paraId="09496646"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im Rahmen der beruflichen Tätigkeit nachweislich eine schwere Verfehlung begangen hat, durch die die Integrität des Unternehmens infrage gestellt wird; § 123 Absatz 3</w:t>
      </w:r>
      <w:r w:rsidR="00F36BAE" w:rsidRPr="009B39D2">
        <w:rPr>
          <w:rFonts w:ascii="Avenir Next Condensed" w:hAnsi="Avenir Next Condensed"/>
          <w:szCs w:val="20"/>
        </w:rPr>
        <w:t xml:space="preserve"> GWB</w:t>
      </w:r>
      <w:r w:rsidRPr="009B39D2">
        <w:rPr>
          <w:rFonts w:ascii="Avenir Next Condensed" w:hAnsi="Avenir Next Condensed"/>
          <w:szCs w:val="20"/>
        </w:rPr>
        <w:t xml:space="preserve"> ist entsprechend anzuwenden,</w:t>
      </w:r>
    </w:p>
    <w:p w14:paraId="79F2CD35"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lastRenderedPageBreak/>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2631D283" w:rsidR="00005B49" w:rsidRPr="002A6382" w:rsidRDefault="00D513F1" w:rsidP="002A6382">
      <w:pPr>
        <w:numPr>
          <w:ilvl w:val="0"/>
          <w:numId w:val="4"/>
        </w:numPr>
        <w:rPr>
          <w:rFonts w:ascii="Avenir Next Condensed" w:hAnsi="Avenir Next Condensed"/>
          <w:szCs w:val="20"/>
        </w:rPr>
      </w:pPr>
      <w:r w:rsidRPr="009B39D2">
        <w:rPr>
          <w:rFonts w:ascii="Avenir Next Condensed" w:hAnsi="Avenir Next Condensed"/>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9B39D2">
        <w:rPr>
          <w:rFonts w:ascii="Avenir Next Condensed" w:hAnsi="Avenir Next Condensed"/>
          <w:szCs w:val="20"/>
        </w:rPr>
        <w:t>einschneidende Maßnahmen nicht wirksam beseitigt werden</w:t>
      </w:r>
      <w:r w:rsidR="002A6382">
        <w:rPr>
          <w:rFonts w:ascii="Avenir Next Condensed" w:hAnsi="Avenir Next Condensed"/>
          <w:szCs w:val="20"/>
        </w:rPr>
        <w:t xml:space="preserve"> </w:t>
      </w:r>
      <w:r w:rsidRPr="002A6382">
        <w:rPr>
          <w:rFonts w:ascii="Avenir Next Condensed" w:hAnsi="Avenir Next Condensed"/>
          <w:szCs w:val="20"/>
        </w:rPr>
        <w:t>kann,</w:t>
      </w:r>
    </w:p>
    <w:p w14:paraId="00006D53"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9B39D2" w:rsidRDefault="00D513F1"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 Unternehmen </w:t>
      </w:r>
    </w:p>
    <w:p w14:paraId="0B20FF73"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a) versucht hat, die Entscheidungsfindung des öffentlichen Auftraggebers in unzulässiger Weise zu beeinflussen,</w:t>
      </w:r>
    </w:p>
    <w:p w14:paraId="0BF49F72"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b) versucht hat, vertrauliche Informationen zu erhalten, durch die es unzulässige Vorteile beim Vergabeverfahren erlangen könnte, oder</w:t>
      </w:r>
    </w:p>
    <w:p w14:paraId="42958286" w14:textId="77777777" w:rsidR="00D513F1" w:rsidRPr="009B39D2" w:rsidRDefault="00D513F1" w:rsidP="00F36BAE">
      <w:pPr>
        <w:ind w:left="851"/>
        <w:rPr>
          <w:rFonts w:ascii="Avenir Next Condensed" w:hAnsi="Avenir Next Condensed"/>
          <w:szCs w:val="20"/>
        </w:rPr>
      </w:pPr>
      <w:r w:rsidRPr="009B39D2">
        <w:rPr>
          <w:rFonts w:ascii="Avenir Next Condensed" w:hAnsi="Avenir Next Condensed"/>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9B39D2" w:rsidRDefault="00A74091" w:rsidP="00D513F1">
      <w:pPr>
        <w:rPr>
          <w:rFonts w:ascii="Avenir Next Condensed" w:hAnsi="Avenir Next Condensed"/>
          <w:szCs w:val="20"/>
        </w:rPr>
      </w:pPr>
    </w:p>
    <w:p w14:paraId="7CBD2BAA" w14:textId="7DE331FC" w:rsidR="00D513F1" w:rsidRPr="009B39D2" w:rsidRDefault="00D513F1" w:rsidP="00D513F1">
      <w:pPr>
        <w:rPr>
          <w:rFonts w:ascii="Avenir Next Condensed" w:hAnsi="Avenir Next Condensed"/>
          <w:szCs w:val="20"/>
        </w:rPr>
      </w:pPr>
      <w:r w:rsidRPr="009B39D2">
        <w:rPr>
          <w:rFonts w:ascii="Avenir Next Condensed" w:hAnsi="Avenir Next Condensed"/>
          <w:szCs w:val="20"/>
        </w:rPr>
        <w:t>§ 21 des Arbeitnehmer-Entsendegesetzes, § 98c des Aufenthaltsgesetzes, § 19 des Mindestlohngesetzes und § 21 des Schwarzarbeitsbekämpfungsgesetzes bleiben unberührt.</w:t>
      </w:r>
    </w:p>
    <w:p w14:paraId="6CCD9537" w14:textId="77777777" w:rsidR="00585991" w:rsidRPr="009B39D2" w:rsidRDefault="00585991" w:rsidP="00D513F1">
      <w:pPr>
        <w:ind w:left="851" w:hanging="851"/>
        <w:rPr>
          <w:rFonts w:ascii="Avenir Next Condensed" w:hAnsi="Avenir Next Condensed" w:cs="Arial"/>
          <w:b/>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7A87FEBA" w14:textId="77777777" w:rsidTr="00585991">
        <w:tc>
          <w:tcPr>
            <w:tcW w:w="6804" w:type="dxa"/>
          </w:tcPr>
          <w:p w14:paraId="39AB16B7"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9B39D2" w:rsidRDefault="00000000" w:rsidP="00585991">
            <w:pPr>
              <w:jc w:val="center"/>
              <w:rPr>
                <w:rFonts w:ascii="Avenir Next Condensed" w:hAnsi="Avenir Next Condensed"/>
                <w:sz w:val="24"/>
              </w:rPr>
            </w:pPr>
            <w:sdt>
              <w:sdtPr>
                <w:rPr>
                  <w:rFonts w:ascii="Avenir Next Condensed" w:hAnsi="Avenir Next Condensed"/>
                  <w:sz w:val="24"/>
                </w:rPr>
                <w:id w:val="-67106452"/>
                <w14:checkbox>
                  <w14:checked w14:val="0"/>
                  <w14:checkedState w14:val="2612" w14:font="MS Gothic"/>
                  <w14:uncheckedState w14:val="2610" w14:font="MS Gothic"/>
                </w14:checkbox>
              </w:sdt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7491055F" w14:textId="77777777" w:rsidR="00D513F1" w:rsidRPr="009B39D2" w:rsidRDefault="00000000" w:rsidP="00585991">
            <w:pPr>
              <w:jc w:val="center"/>
              <w:rPr>
                <w:rFonts w:ascii="Avenir Next Condensed" w:hAnsi="Avenir Next Condensed"/>
                <w:sz w:val="24"/>
              </w:rPr>
            </w:pPr>
            <w:sdt>
              <w:sdtPr>
                <w:rPr>
                  <w:rFonts w:ascii="Avenir Next Condensed" w:hAnsi="Avenir Next Condensed"/>
                  <w:sz w:val="24"/>
                </w:rPr>
                <w:id w:val="-1272550634"/>
                <w14:checkbox>
                  <w14:checked w14:val="0"/>
                  <w14:checkedState w14:val="2612" w14:font="MS Gothic"/>
                  <w14:uncheckedState w14:val="2610" w14:font="MS Gothic"/>
                </w14:checkbox>
              </w:sdt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08B6BAC4" w14:textId="77777777" w:rsidR="00585991" w:rsidRPr="009B39D2" w:rsidRDefault="00585991" w:rsidP="00585991">
      <w:pPr>
        <w:rPr>
          <w:rFonts w:ascii="Avenir Next Condensed" w:hAnsi="Avenir Next Condensed" w:cs="Arial"/>
          <w:b/>
          <w:szCs w:val="20"/>
        </w:rPr>
      </w:pPr>
    </w:p>
    <w:p w14:paraId="420C1962" w14:textId="3BB22855"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lastRenderedPageBreak/>
        <w:t xml:space="preserve">Selbstreinigungsmaßnahmen gemäß § 125 </w:t>
      </w:r>
      <w:r w:rsidR="00B44834" w:rsidRPr="00620417">
        <w:rPr>
          <w:rFonts w:ascii="Avenir Next Condensed Demi Bold" w:hAnsi="Avenir Next Condensed Demi Bold"/>
          <w:b w:val="0"/>
          <w:bCs w:val="0"/>
        </w:rPr>
        <w:t>GWB</w:t>
      </w:r>
    </w:p>
    <w:p w14:paraId="65369A64" w14:textId="3D799FAF" w:rsidR="00D513F1" w:rsidRPr="009B39D2" w:rsidRDefault="00D513F1" w:rsidP="00D513F1">
      <w:pPr>
        <w:rPr>
          <w:rFonts w:ascii="Avenir Next Condensed" w:hAnsi="Avenir Next Condensed"/>
        </w:rPr>
      </w:pPr>
      <w:r w:rsidRPr="009B39D2">
        <w:rPr>
          <w:rFonts w:ascii="Avenir Next Condensed" w:hAnsi="Avenir Next Condensed"/>
        </w:rPr>
        <w:t>Öffentliche Auftraggeber schließen ein Unternehmen, bei dem ein Ausschlussgrund nach § 123 oder § 124</w:t>
      </w:r>
      <w:r w:rsidR="00B44834" w:rsidRPr="009B39D2">
        <w:rPr>
          <w:rFonts w:ascii="Avenir Next Condensed" w:hAnsi="Avenir Next Condensed"/>
        </w:rPr>
        <w:t xml:space="preserve"> GWB</w:t>
      </w:r>
      <w:r w:rsidRPr="009B39D2">
        <w:rPr>
          <w:rFonts w:ascii="Avenir Next Condensed" w:hAnsi="Avenir Next Condensed"/>
        </w:rPr>
        <w:t xml:space="preserve"> vorliegt, nicht von der Teilnahme an dem Vergabeverfahren aus, wenn das Unternehmen nachgewiesen hat, </w:t>
      </w:r>
    </w:p>
    <w:p w14:paraId="49250A80" w14:textId="762B8AF4"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für jeden durch eine Straftat oder ein Fehlverhalten verursachten Schaden einen Ausgleich gezahlt oder sich zur Zahlung eines Ausgleichs verpflichtet hat,</w:t>
      </w:r>
    </w:p>
    <w:p w14:paraId="2D10B0EF" w14:textId="0CA7333C"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9B39D2" w:rsidRDefault="00005B49" w:rsidP="00C37D0D">
      <w:pPr>
        <w:numPr>
          <w:ilvl w:val="0"/>
          <w:numId w:val="4"/>
        </w:numPr>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konkrete technische, organisatorische und personelle Maßnahmen ergriffen hat, die geeignet sind, weitere Straftaten oder weiteres Fehlverhalten zu vermeiden.</w:t>
      </w:r>
    </w:p>
    <w:p w14:paraId="3B425782" w14:textId="77777777" w:rsidR="00BD2D6E" w:rsidRPr="009B39D2" w:rsidRDefault="00BD2D6E" w:rsidP="00D513F1">
      <w:pPr>
        <w:rPr>
          <w:rFonts w:ascii="Avenir Next Condensed" w:hAnsi="Avenir Next Condensed"/>
        </w:rPr>
      </w:pPr>
    </w:p>
    <w:p w14:paraId="58851937" w14:textId="28069CE5" w:rsidR="00D513F1" w:rsidRPr="009B39D2" w:rsidRDefault="00D513F1" w:rsidP="00D513F1">
      <w:pPr>
        <w:rPr>
          <w:rFonts w:ascii="Avenir Next Condensed" w:hAnsi="Avenir Next Condensed"/>
        </w:rPr>
      </w:pPr>
      <w:r w:rsidRPr="009B39D2">
        <w:rPr>
          <w:rFonts w:ascii="Avenir Next Condensed" w:hAnsi="Avenir Next Condensed"/>
        </w:rPr>
        <w:t>§ 123 Absatz 4 Satz 2</w:t>
      </w:r>
      <w:r w:rsidR="00C37D0D" w:rsidRPr="009B39D2">
        <w:rPr>
          <w:rFonts w:ascii="Avenir Next Condensed" w:hAnsi="Avenir Next Condensed"/>
        </w:rPr>
        <w:t xml:space="preserve"> </w:t>
      </w:r>
      <w:r w:rsidR="00B44834" w:rsidRPr="009B39D2">
        <w:rPr>
          <w:rFonts w:ascii="Avenir Next Condensed" w:hAnsi="Avenir Next Condensed"/>
        </w:rPr>
        <w:t>GWB</w:t>
      </w:r>
      <w:r w:rsidRPr="009B39D2">
        <w:rPr>
          <w:rFonts w:ascii="Avenir Next Condensed" w:hAnsi="Avenir Next Condensed"/>
        </w:rPr>
        <w:t xml:space="preserve"> bleibt unberührt.</w:t>
      </w:r>
    </w:p>
    <w:p w14:paraId="0270F536" w14:textId="77777777" w:rsidR="00D513F1" w:rsidRPr="009B39D2" w:rsidRDefault="00D513F1" w:rsidP="00D513F1">
      <w:pPr>
        <w:rPr>
          <w:rFonts w:ascii="Avenir Next Condensed" w:hAnsi="Avenir Next Condensed"/>
        </w:rPr>
      </w:pPr>
      <w:r w:rsidRPr="009B39D2">
        <w:rPr>
          <w:rFonts w:ascii="Avenir Next Condensed" w:hAnsi="Avenir Next Condensed"/>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620417" w:rsidRDefault="00D513F1" w:rsidP="006806C2">
      <w:pPr>
        <w:pStyle w:val="berschrift1"/>
        <w:rPr>
          <w:rFonts w:ascii="Avenir Next Condensed Demi Bold" w:hAnsi="Avenir Next Condensed Demi Bold"/>
          <w:b w:val="0"/>
          <w:bCs w:val="0"/>
        </w:rPr>
      </w:pPr>
      <w:r w:rsidRPr="00620417">
        <w:rPr>
          <w:rFonts w:ascii="Avenir Next Condensed Demi Bold" w:hAnsi="Avenir Next Condensed Demi Bold"/>
          <w:b w:val="0"/>
          <w:bCs w:val="0"/>
        </w:rPr>
        <w:t>Vorliegen von Ausschlussgründen gemäß §§ 123 und 124 GWB</w:t>
      </w:r>
    </w:p>
    <w:p w14:paraId="1F634826" w14:textId="77777777" w:rsidR="00D513F1" w:rsidRPr="009B39D2" w:rsidRDefault="00D513F1" w:rsidP="00D513F1">
      <w:pPr>
        <w:rPr>
          <w:rFonts w:ascii="Avenir Next Condensed" w:hAnsi="Avenir Next Condensed" w:cs="Arial"/>
          <w:szCs w:val="20"/>
        </w:rPr>
      </w:pPr>
      <w:r w:rsidRPr="009B39D2">
        <w:rPr>
          <w:rFonts w:ascii="Avenir Next Condensed" w:hAnsi="Avenir Next Condensed" w:cs="Arial"/>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9B39D2"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D513F1" w:rsidRPr="009B39D2" w14:paraId="5EEFD48F" w14:textId="77777777" w:rsidTr="00585991">
        <w:trPr>
          <w:trHeight w:val="680"/>
        </w:trPr>
        <w:tc>
          <w:tcPr>
            <w:tcW w:w="4536" w:type="dxa"/>
            <w:vAlign w:val="center"/>
          </w:tcPr>
          <w:p w14:paraId="5877AB71" w14:textId="77777777" w:rsidR="00D513F1" w:rsidRPr="00620417" w:rsidRDefault="00D513F1" w:rsidP="00F56EF7">
            <w:pPr>
              <w:autoSpaceDE w:val="0"/>
              <w:autoSpaceDN w:val="0"/>
              <w:adjustRightInd w:val="0"/>
              <w:jc w:val="left"/>
              <w:rPr>
                <w:rFonts w:ascii="Avenir Next Condensed Demi Bold" w:hAnsi="Avenir Next Condensed Demi Bold" w:cs="Arial"/>
                <w:szCs w:val="20"/>
              </w:rPr>
            </w:pPr>
            <w:bookmarkStart w:id="0" w:name="_Hlk8810357"/>
            <w:r w:rsidRPr="00620417">
              <w:rPr>
                <w:rFonts w:ascii="Avenir Next Condensed Demi Bold" w:hAnsi="Avenir Next Condensed Demi Bold" w:cs="Arial"/>
                <w:szCs w:val="20"/>
              </w:rPr>
              <w:t xml:space="preserve">Ausschlussgrund </w:t>
            </w:r>
          </w:p>
          <w:p w14:paraId="01F8FF6C" w14:textId="77777777" w:rsidR="00D513F1" w:rsidRPr="009B39D2" w:rsidRDefault="00D513F1"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9B39D2" w:rsidRDefault="00D513F1" w:rsidP="00F56EF7">
            <w:pPr>
              <w:autoSpaceDE w:val="0"/>
              <w:autoSpaceDN w:val="0"/>
              <w:adjustRightInd w:val="0"/>
              <w:jc w:val="left"/>
              <w:rPr>
                <w:rFonts w:ascii="Avenir Next Condensed" w:hAnsi="Avenir Next Condensed" w:cs="Arial"/>
                <w:b/>
                <w:szCs w:val="20"/>
              </w:rPr>
            </w:pPr>
          </w:p>
        </w:tc>
      </w:tr>
      <w:tr w:rsidR="00D513F1" w:rsidRPr="009B39D2" w14:paraId="33FF5EAD" w14:textId="77777777" w:rsidTr="00585991">
        <w:trPr>
          <w:trHeight w:val="567"/>
        </w:trPr>
        <w:tc>
          <w:tcPr>
            <w:tcW w:w="4536" w:type="dxa"/>
          </w:tcPr>
          <w:p w14:paraId="5510FE00" w14:textId="355785C9" w:rsidR="00D513F1" w:rsidRPr="00620417" w:rsidRDefault="00D513F1" w:rsidP="00F56EF7">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Selbstreinigungsmaßnahme nach § 125 Abs. 1</w:t>
            </w:r>
            <w:r w:rsidR="00FB4F2A" w:rsidRPr="00620417">
              <w:rPr>
                <w:rFonts w:ascii="Avenir Next Condensed Demi Bold" w:hAnsi="Avenir Next Condensed Demi Bold" w:cs="Arial"/>
                <w:szCs w:val="20"/>
              </w:rPr>
              <w:t xml:space="preserve"> GWB</w:t>
            </w:r>
          </w:p>
          <w:p w14:paraId="07ED2024" w14:textId="3366DB8B" w:rsidR="00D513F1" w:rsidRPr="009B39D2" w:rsidRDefault="00D513F1"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9B39D2" w:rsidRDefault="00000000"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390492875"/>
                <w14:checkbox>
                  <w14:checked w14:val="0"/>
                  <w14:checkedState w14:val="2612" w14:font="MS Gothic"/>
                  <w14:uncheckedState w14:val="2610" w14:font="MS Gothic"/>
                </w14:checkbox>
              </w:sdtPr>
              <w:sdtContent>
                <w:r w:rsidR="005D3BE7" w:rsidRPr="009B39D2">
                  <w:rPr>
                    <w:rFonts w:ascii="Segoe UI Symbol" w:eastAsia="MS Gothic" w:hAnsi="Segoe UI Symbol" w:cs="Segoe UI Symbol"/>
                    <w:sz w:val="24"/>
                  </w:rPr>
                  <w:t>☐</w:t>
                </w:r>
              </w:sdtContent>
            </w:sdt>
            <w:r w:rsidR="00D513F1" w:rsidRPr="009B39D2">
              <w:rPr>
                <w:rFonts w:ascii="Avenir Next Condensed" w:hAnsi="Avenir Next Condensed"/>
                <w:szCs w:val="20"/>
              </w:rPr>
              <w:t xml:space="preserve"> § 125 Abs. 1 Nr. 1 (siehe </w:t>
            </w:r>
            <w:r w:rsidR="00C17009" w:rsidRPr="009B39D2">
              <w:rPr>
                <w:rFonts w:ascii="Avenir Next Condensed" w:hAnsi="Avenir Next Condensed"/>
                <w:szCs w:val="20"/>
              </w:rPr>
              <w:t>Pkt. 4, Spiegelstrich eins</w:t>
            </w:r>
            <w:r w:rsidR="00D513F1" w:rsidRPr="009B39D2">
              <w:rPr>
                <w:rFonts w:ascii="Avenir Next Condensed" w:hAnsi="Avenir Next Condensed"/>
                <w:szCs w:val="20"/>
              </w:rPr>
              <w:t>)</w:t>
            </w:r>
          </w:p>
          <w:p w14:paraId="1E15139D" w14:textId="0B21BA92" w:rsidR="00D513F1" w:rsidRPr="009B39D2" w:rsidRDefault="00000000"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874199330"/>
                <w14:checkbox>
                  <w14:checked w14:val="0"/>
                  <w14:checkedState w14:val="2612" w14:font="MS Gothic"/>
                  <w14:uncheckedState w14:val="2610" w14:font="MS Gothic"/>
                </w14:checkbox>
              </w:sdt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zwei)</w:t>
            </w:r>
          </w:p>
          <w:p w14:paraId="299E2BB4" w14:textId="55F9568E" w:rsidR="00D513F1" w:rsidRPr="009B39D2" w:rsidRDefault="00000000"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892925822"/>
                <w14:checkbox>
                  <w14:checked w14:val="0"/>
                  <w14:checkedState w14:val="2612" w14:font="MS Gothic"/>
                  <w14:uncheckedState w14:val="2610" w14:font="MS Gothic"/>
                </w14:checkbox>
              </w:sdt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drei)</w:t>
            </w:r>
          </w:p>
        </w:tc>
      </w:tr>
    </w:tbl>
    <w:p w14:paraId="66DFD4DC" w14:textId="42D5F175" w:rsidR="00D513F1" w:rsidRPr="009B39D2" w:rsidRDefault="00D513F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4F3DA927" w14:textId="77777777" w:rsidTr="007E64DE">
        <w:trPr>
          <w:trHeight w:val="680"/>
        </w:trPr>
        <w:tc>
          <w:tcPr>
            <w:tcW w:w="4536" w:type="dxa"/>
            <w:vAlign w:val="center"/>
          </w:tcPr>
          <w:p w14:paraId="560D3BCE"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 xml:space="preserve">Ausschlussgrund </w:t>
            </w:r>
          </w:p>
          <w:p w14:paraId="54BC3A8E" w14:textId="77777777"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620417" w14:paraId="3370E547" w14:textId="77777777" w:rsidTr="007E64DE">
        <w:trPr>
          <w:trHeight w:val="567"/>
        </w:trPr>
        <w:tc>
          <w:tcPr>
            <w:tcW w:w="4536" w:type="dxa"/>
          </w:tcPr>
          <w:p w14:paraId="0B8F1D14"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lastRenderedPageBreak/>
              <w:t>Selbstreinigungsmaßnahme nach § 125 Abs. 1</w:t>
            </w:r>
          </w:p>
          <w:p w14:paraId="0C5B4EED" w14:textId="40F6DAF3"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9B39D2" w:rsidRDefault="00000000" w:rsidP="00620417">
            <w:sdt>
              <w:sdtPr>
                <w:rPr>
                  <w:sz w:val="24"/>
                </w:rPr>
                <w:id w:val="486825584"/>
                <w14:checkbox>
                  <w14:checked w14:val="0"/>
                  <w14:checkedState w14:val="2612" w14:font="MS Gothic"/>
                  <w14:uncheckedState w14:val="2610" w14:font="MS Gothic"/>
                </w14:checkbox>
              </w:sdtPr>
              <w:sdtContent>
                <w:r w:rsidR="00C17009" w:rsidRPr="009B39D2">
                  <w:rPr>
                    <w:rFonts w:ascii="Segoe UI Symbol" w:eastAsia="MS Gothic" w:hAnsi="Segoe UI Symbol" w:cs="Segoe UI Symbol"/>
                    <w:sz w:val="24"/>
                  </w:rPr>
                  <w:t>☐</w:t>
                </w:r>
              </w:sdtContent>
            </w:sdt>
            <w:r w:rsidR="00C17009" w:rsidRPr="009B39D2">
              <w:t xml:space="preserve"> § 125 Abs. 1 Nr. 1 (siehe Pkt. 4, Spiegelstrich eins)</w:t>
            </w:r>
          </w:p>
          <w:p w14:paraId="72456EAE" w14:textId="77777777" w:rsidR="00C17009" w:rsidRPr="009B39D2" w:rsidRDefault="0000000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387913721"/>
                <w14:checkbox>
                  <w14:checked w14:val="0"/>
                  <w14:checkedState w14:val="2612" w14:font="MS Gothic"/>
                  <w14:uncheckedState w14:val="2610" w14:font="MS Gothic"/>
                </w14:checkbox>
              </w:sdt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4C8C0A38" w14:textId="6CB3F375" w:rsidR="00585991" w:rsidRPr="009B39D2" w:rsidRDefault="0000000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723783961"/>
                <w14:checkbox>
                  <w14:checked w14:val="0"/>
                  <w14:checkedState w14:val="2612" w14:font="MS Gothic"/>
                  <w14:uncheckedState w14:val="2610" w14:font="MS Gothic"/>
                </w14:checkbox>
              </w:sdt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249CEAD9" w14:textId="3EB8269A" w:rsidR="00585991" w:rsidRPr="009B39D2"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3C93CFBC" w14:textId="77777777" w:rsidTr="00C17009">
        <w:trPr>
          <w:trHeight w:val="680"/>
        </w:trPr>
        <w:tc>
          <w:tcPr>
            <w:tcW w:w="4536" w:type="dxa"/>
            <w:vAlign w:val="center"/>
          </w:tcPr>
          <w:p w14:paraId="760B011B" w14:textId="77777777" w:rsidR="00585991" w:rsidRPr="00620417" w:rsidRDefault="00585991" w:rsidP="00620417">
            <w:pPr>
              <w:rPr>
                <w:rFonts w:ascii="Avenir Next Condensed Demi Bold" w:hAnsi="Avenir Next Condensed Demi Bold"/>
                <w:b/>
                <w:bCs/>
              </w:rPr>
            </w:pPr>
            <w:r w:rsidRPr="00620417">
              <w:rPr>
                <w:rFonts w:ascii="Avenir Next Condensed Demi Bold" w:hAnsi="Avenir Next Condensed Demi Bold"/>
                <w:b/>
                <w:bCs/>
              </w:rPr>
              <w:t xml:space="preserve">Ausschlussgrund </w:t>
            </w:r>
          </w:p>
          <w:p w14:paraId="1F36541C" w14:textId="77777777"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9B39D2" w14:paraId="3C8F0BF2" w14:textId="77777777" w:rsidTr="00C17009">
        <w:trPr>
          <w:trHeight w:val="567"/>
        </w:trPr>
        <w:tc>
          <w:tcPr>
            <w:tcW w:w="4536" w:type="dxa"/>
          </w:tcPr>
          <w:p w14:paraId="0D953818" w14:textId="77777777" w:rsidR="00585991" w:rsidRPr="00620417" w:rsidRDefault="00585991" w:rsidP="007E64DE">
            <w:pPr>
              <w:autoSpaceDE w:val="0"/>
              <w:autoSpaceDN w:val="0"/>
              <w:adjustRightInd w:val="0"/>
              <w:jc w:val="left"/>
              <w:rPr>
                <w:rFonts w:ascii="Avenir Next Condensed Demi Bold" w:hAnsi="Avenir Next Condensed Demi Bold" w:cs="Arial"/>
                <w:szCs w:val="20"/>
              </w:rPr>
            </w:pPr>
            <w:r w:rsidRPr="00620417">
              <w:rPr>
                <w:rFonts w:ascii="Avenir Next Condensed Demi Bold" w:hAnsi="Avenir Next Condensed Demi Bold" w:cs="Arial"/>
                <w:szCs w:val="20"/>
              </w:rPr>
              <w:t>Selbstreinigungsmaßnahme nach § 125 Abs. 1</w:t>
            </w:r>
          </w:p>
          <w:p w14:paraId="30959E34" w14:textId="6E12BD31" w:rsidR="00585991" w:rsidRPr="009B39D2" w:rsidRDefault="00585991" w:rsidP="007E64DE">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9B39D2" w:rsidRDefault="0000000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45827005"/>
                <w14:checkbox>
                  <w14:checked w14:val="0"/>
                  <w14:checkedState w14:val="2612" w14:font="MS Gothic"/>
                  <w14:uncheckedState w14:val="2610" w14:font="MS Gothic"/>
                </w14:checkbox>
              </w:sdt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Cs w:val="20"/>
              </w:rPr>
              <w:t xml:space="preserve"> § 125 Abs. 1 Nr. 1 (siehe Pkt. 4, Spiegelstrich eins)</w:t>
            </w:r>
          </w:p>
          <w:p w14:paraId="76212DD9" w14:textId="77777777" w:rsidR="00C17009" w:rsidRPr="009B39D2" w:rsidRDefault="0000000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486414"/>
                <w14:checkbox>
                  <w14:checked w14:val="0"/>
                  <w14:checkedState w14:val="2612" w14:font="MS Gothic"/>
                  <w14:uncheckedState w14:val="2610" w14:font="MS Gothic"/>
                </w14:checkbox>
              </w:sdt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56BD706E" w14:textId="71E8C7B4" w:rsidR="00585991" w:rsidRPr="009B39D2" w:rsidRDefault="00000000"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79338036"/>
                <w14:checkbox>
                  <w14:checked w14:val="0"/>
                  <w14:checkedState w14:val="2612" w14:font="MS Gothic"/>
                  <w14:uncheckedState w14:val="2610" w14:font="MS Gothic"/>
                </w14:checkbox>
              </w:sdt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493AA739" w14:textId="77777777" w:rsidR="00585991" w:rsidRPr="009B39D2" w:rsidRDefault="00585991" w:rsidP="00D513F1">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9B39D2" w14:paraId="702E0CE3" w14:textId="77777777" w:rsidTr="00585991">
        <w:trPr>
          <w:trHeight w:val="680"/>
        </w:trPr>
        <w:tc>
          <w:tcPr>
            <w:tcW w:w="3969" w:type="dxa"/>
            <w:vAlign w:val="bottom"/>
          </w:tcPr>
          <w:p w14:paraId="138E3763" w14:textId="77777777" w:rsidR="00E908E6" w:rsidRPr="009B39D2" w:rsidRDefault="00E908E6" w:rsidP="00F56EF7">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bookmarkEnd w:id="0"/>
            <w:r w:rsidRPr="009B39D2">
              <w:rPr>
                <w:rFonts w:ascii="Avenir Next Condensed" w:hAnsi="Avenir Next Condensed" w:cs="Arial"/>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tr w:rsidR="00E908E6" w:rsidRPr="009B39D2" w14:paraId="3B4EE379" w14:textId="77777777" w:rsidTr="00585991">
        <w:trPr>
          <w:trHeight w:val="680"/>
        </w:trPr>
        <w:tc>
          <w:tcPr>
            <w:tcW w:w="3969" w:type="dxa"/>
            <w:vAlign w:val="bottom"/>
          </w:tcPr>
          <w:p w14:paraId="31B15CEC" w14:textId="43E9A041" w:rsidR="00E908E6" w:rsidRPr="009B39D2" w:rsidRDefault="00E908E6"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Unterschrift</w:t>
            </w:r>
            <w:r w:rsidR="009B39D2">
              <w:rPr>
                <w:rFonts w:ascii="Avenir Next Condensed" w:hAnsi="Avenir Next Condensed" w:cs="Arial"/>
                <w:szCs w:val="20"/>
              </w:rPr>
              <w:t xml:space="preserve"> in Textform §126b BGB</w:t>
            </w:r>
            <w:r w:rsidRPr="009B39D2">
              <w:rPr>
                <w:rFonts w:ascii="Avenir Next Condensed" w:hAnsi="Avenir Next Condensed" w:cs="Arial"/>
                <w:szCs w:val="20"/>
              </w:rPr>
              <w:t xml:space="preserve"> 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504F9DC2" w14:textId="77777777" w:rsidR="00005B49" w:rsidRPr="009B39D2" w:rsidRDefault="00005B49" w:rsidP="00474A92">
      <w:pPr>
        <w:rPr>
          <w:rFonts w:ascii="Avenir Next Condensed" w:hAnsi="Avenir Next Condensed"/>
          <w:b/>
          <w:bCs/>
          <w:caps/>
          <w:szCs w:val="20"/>
        </w:rPr>
      </w:pPr>
    </w:p>
    <w:sectPr w:rsidR="00005B49" w:rsidRPr="009B39D2" w:rsidSect="0003471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C9ABDA9" w14:textId="77777777" w:rsidR="00770E56" w:rsidRDefault="00770E56">
      <w:r>
        <w:separator/>
      </w:r>
    </w:p>
  </w:endnote>
  <w:endnote w:type="continuationSeparator" w:id="0">
    <w:p w14:paraId="691F682A" w14:textId="77777777" w:rsidR="00770E56" w:rsidRDefault="00770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2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73D375" w14:textId="5F6100D8" w:rsidR="009A53B0" w:rsidRPr="00620417" w:rsidRDefault="00AA726B" w:rsidP="00AA726B">
    <w:pPr>
      <w:pStyle w:val="Kopfzeile"/>
      <w:ind w:firstLine="0"/>
      <w:rPr>
        <w:rFonts w:ascii="Avenir Next Condensed" w:hAnsi="Avenir Next Condensed" w:cs="Arial"/>
        <w:szCs w:val="20"/>
      </w:rPr>
    </w:pPr>
    <w:r w:rsidRPr="00620417">
      <w:rPr>
        <w:rFonts w:ascii="Avenir Next Condensed" w:hAnsi="Avenir Next Condensed" w:cs="Arial"/>
        <w:szCs w:val="20"/>
      </w:rPr>
      <w:fldChar w:fldCharType="begin"/>
    </w:r>
    <w:r w:rsidRPr="00620417">
      <w:rPr>
        <w:rFonts w:ascii="Avenir Next Condensed" w:hAnsi="Avenir Next Condensed" w:cs="Arial"/>
        <w:szCs w:val="20"/>
      </w:rPr>
      <w:instrText xml:space="preserve"> PAGE </w:instrText>
    </w:r>
    <w:r w:rsidRPr="00620417">
      <w:rPr>
        <w:rFonts w:ascii="Avenir Next Condensed" w:hAnsi="Avenir Next Condensed" w:cs="Arial"/>
        <w:szCs w:val="20"/>
      </w:rPr>
      <w:fldChar w:fldCharType="separate"/>
    </w:r>
    <w:r w:rsidRPr="00620417">
      <w:rPr>
        <w:rFonts w:ascii="Avenir Next Condensed" w:hAnsi="Avenir Next Condensed" w:cs="Arial"/>
        <w:szCs w:val="20"/>
      </w:rPr>
      <w:t>2</w:t>
    </w:r>
    <w:r w:rsidRPr="00620417">
      <w:rPr>
        <w:rFonts w:ascii="Avenir Next Condensed" w:hAnsi="Avenir Next Condensed"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E7F854" w14:textId="2A1D812E" w:rsidR="000141C2" w:rsidRPr="00620417" w:rsidRDefault="00AA726B" w:rsidP="00AA726B">
    <w:pPr>
      <w:pStyle w:val="Kopfzeile"/>
      <w:ind w:left="1134"/>
      <w:jc w:val="right"/>
      <w:rPr>
        <w:rFonts w:ascii="Avenir Next Condensed" w:hAnsi="Avenir Next Condensed"/>
        <w:szCs w:val="20"/>
      </w:rPr>
    </w:pPr>
    <w:r w:rsidRPr="00620417">
      <w:rPr>
        <w:rFonts w:ascii="Avenir Next Condensed" w:hAnsi="Avenir Next Condensed" w:cs="Arial"/>
        <w:szCs w:val="20"/>
      </w:rPr>
      <w:fldChar w:fldCharType="begin"/>
    </w:r>
    <w:r w:rsidRPr="00620417">
      <w:rPr>
        <w:rFonts w:ascii="Avenir Next Condensed" w:hAnsi="Avenir Next Condensed" w:cs="Arial"/>
        <w:szCs w:val="20"/>
      </w:rPr>
      <w:instrText xml:space="preserve"> PAGE </w:instrText>
    </w:r>
    <w:r w:rsidRPr="00620417">
      <w:rPr>
        <w:rFonts w:ascii="Avenir Next Condensed" w:hAnsi="Avenir Next Condensed" w:cs="Arial"/>
        <w:szCs w:val="20"/>
      </w:rPr>
      <w:fldChar w:fldCharType="separate"/>
    </w:r>
    <w:r w:rsidRPr="00620417">
      <w:rPr>
        <w:rFonts w:ascii="Avenir Next Condensed" w:hAnsi="Avenir Next Condensed" w:cs="Arial"/>
        <w:szCs w:val="20"/>
      </w:rPr>
      <w:t>1</w:t>
    </w:r>
    <w:r w:rsidRPr="00620417">
      <w:rPr>
        <w:rFonts w:ascii="Avenir Next Condensed" w:hAnsi="Avenir Next Condensed"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2D0E275" w14:textId="5623FE2D"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162B9">
      <w:rPr>
        <w:noProof/>
        <w:sz w:val="16"/>
        <w:szCs w:val="16"/>
      </w:rPr>
      <w:t>Anlage T.3_1787_VgV Rathaus Neuried_Rechtslage.docx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EEB89ED" w14:textId="77777777" w:rsidR="00770E56" w:rsidRDefault="00770E56">
      <w:r>
        <w:separator/>
      </w:r>
    </w:p>
  </w:footnote>
  <w:footnote w:type="continuationSeparator" w:id="0">
    <w:p w14:paraId="1848A988" w14:textId="77777777" w:rsidR="00770E56" w:rsidRDefault="00770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29A284" w14:textId="77777777" w:rsidR="00620417" w:rsidRPr="001C5B6A" w:rsidRDefault="00620417" w:rsidP="00620417">
    <w:pPr>
      <w:pStyle w:val="Kopfzeile"/>
      <w:jc w:val="right"/>
      <w:rPr>
        <w:rFonts w:ascii="Avenir Next Condensed" w:hAnsi="Avenir Next Condensed"/>
        <w:sz w:val="18"/>
        <w:szCs w:val="18"/>
      </w:rPr>
    </w:pPr>
    <w:bookmarkStart w:id="5" w:name="_Hlk76561767"/>
    <w:r w:rsidRPr="00A6698C">
      <w:rPr>
        <w:rFonts w:ascii="Avenir Next Condensed" w:hAnsi="Avenir Next Condensed"/>
        <w:sz w:val="18"/>
        <w:szCs w:val="18"/>
      </w:rPr>
      <w:t xml:space="preserve">Verhandlungsverfahren (§ 17 VgV) für </w:t>
    </w:r>
    <w:r w:rsidRPr="001C5B6A">
      <w:rPr>
        <w:rFonts w:ascii="Avenir Next Condensed" w:hAnsi="Avenir Next Condensed"/>
        <w:sz w:val="18"/>
        <w:szCs w:val="18"/>
      </w:rPr>
      <w:t>Objektplanungsleistungen Gebäude und Innenräume</w:t>
    </w:r>
  </w:p>
  <w:p w14:paraId="78FE3C57" w14:textId="7F3E8A68" w:rsidR="009B39D2" w:rsidRPr="009B39D2" w:rsidRDefault="00620417" w:rsidP="00620417">
    <w:pPr>
      <w:pStyle w:val="Kopfzeile"/>
      <w:spacing w:line="300" w:lineRule="auto"/>
      <w:jc w:val="right"/>
      <w:rPr>
        <w:rFonts w:ascii="Avenir Next Condensed" w:hAnsi="Avenir Next Condensed"/>
        <w:sz w:val="18"/>
        <w:szCs w:val="18"/>
      </w:rPr>
    </w:pPr>
    <w:proofErr w:type="spellStart"/>
    <w:r w:rsidRPr="001C5B6A">
      <w:rPr>
        <w:rFonts w:ascii="Avenir Next Condensed" w:hAnsi="Avenir Next Condensed"/>
        <w:sz w:val="18"/>
        <w:szCs w:val="18"/>
      </w:rPr>
      <w:t>Hartranftschule</w:t>
    </w:r>
    <w:proofErr w:type="spellEnd"/>
    <w:r w:rsidRPr="001C5B6A">
      <w:rPr>
        <w:rFonts w:ascii="Avenir Next Condensed" w:hAnsi="Avenir Next Condensed"/>
        <w:sz w:val="18"/>
        <w:szCs w:val="18"/>
      </w:rPr>
      <w:t xml:space="preserve"> Freudenstadt   |   Stadt Freudenstadt</w:t>
    </w:r>
  </w:p>
  <w:p w14:paraId="57847396" w14:textId="4C5DD369" w:rsidR="00FD09D0" w:rsidRPr="00943032" w:rsidRDefault="00FD09D0" w:rsidP="009B39D2">
    <w:pPr>
      <w:pStyle w:val="Kopfzeile"/>
      <w:spacing w:line="300" w:lineRule="auto"/>
      <w:jc w:val="right"/>
      <w:rPr>
        <w:sz w:val="18"/>
        <w:szCs w:val="18"/>
      </w:rPr>
    </w:pPr>
  </w:p>
  <w:bookmarkEnd w:id="5"/>
  <w:p w14:paraId="1365B106" w14:textId="1ABC6AF5" w:rsidR="000B1D12" w:rsidRPr="00620417" w:rsidRDefault="00DB5E07" w:rsidP="00A06E6A">
    <w:pPr>
      <w:pStyle w:val="Kopfzeile"/>
      <w:tabs>
        <w:tab w:val="clear" w:pos="4536"/>
      </w:tabs>
      <w:spacing w:line="300" w:lineRule="auto"/>
      <w:ind w:firstLine="0"/>
      <w:jc w:val="right"/>
      <w:rPr>
        <w:rFonts w:ascii="Avenir Next Condensed Demi Bold" w:hAnsi="Avenir Next Condensed Demi Bold"/>
        <w:caps/>
        <w:sz w:val="18"/>
        <w:szCs w:val="18"/>
      </w:rPr>
    </w:pPr>
    <w:r w:rsidRPr="00620417">
      <w:rPr>
        <w:rFonts w:ascii="Avenir Next Condensed Demi Bold" w:hAnsi="Avenir Next Condensed Demi Bold"/>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96CE8C" w14:textId="77777777" w:rsidR="00620417" w:rsidRPr="001C5B6A" w:rsidRDefault="00620417" w:rsidP="00620417">
    <w:pPr>
      <w:pStyle w:val="Kopfzeile"/>
      <w:jc w:val="right"/>
      <w:rPr>
        <w:rFonts w:ascii="Avenir Next Condensed" w:hAnsi="Avenir Next Condensed"/>
        <w:sz w:val="18"/>
        <w:szCs w:val="18"/>
      </w:rPr>
    </w:pPr>
    <w:r w:rsidRPr="00A6698C">
      <w:rPr>
        <w:rFonts w:ascii="Avenir Next Condensed" w:hAnsi="Avenir Next Condensed"/>
        <w:sz w:val="18"/>
        <w:szCs w:val="18"/>
      </w:rPr>
      <w:t xml:space="preserve">Verhandlungsverfahren (§ 17 VgV) für </w:t>
    </w:r>
    <w:r w:rsidRPr="001C5B6A">
      <w:rPr>
        <w:rFonts w:ascii="Avenir Next Condensed" w:hAnsi="Avenir Next Condensed"/>
        <w:sz w:val="18"/>
        <w:szCs w:val="18"/>
      </w:rPr>
      <w:t>Objektplanungsleistungen Gebäude und Innenräume</w:t>
    </w:r>
  </w:p>
  <w:p w14:paraId="6E7E8947" w14:textId="77777777" w:rsidR="00620417" w:rsidRPr="001C5B6A" w:rsidRDefault="00620417" w:rsidP="00620417">
    <w:pPr>
      <w:pStyle w:val="Kopfzeile"/>
      <w:spacing w:line="300" w:lineRule="auto"/>
      <w:jc w:val="right"/>
      <w:rPr>
        <w:rFonts w:ascii="Avenir Next Condensed" w:hAnsi="Avenir Next Condensed"/>
        <w:sz w:val="18"/>
        <w:szCs w:val="18"/>
      </w:rPr>
    </w:pPr>
    <w:proofErr w:type="spellStart"/>
    <w:r w:rsidRPr="001C5B6A">
      <w:rPr>
        <w:rFonts w:ascii="Avenir Next Condensed" w:hAnsi="Avenir Next Condensed"/>
        <w:sz w:val="18"/>
        <w:szCs w:val="18"/>
      </w:rPr>
      <w:t>Hartranftschule</w:t>
    </w:r>
    <w:proofErr w:type="spellEnd"/>
    <w:r w:rsidRPr="001C5B6A">
      <w:rPr>
        <w:rFonts w:ascii="Avenir Next Condensed" w:hAnsi="Avenir Next Condensed"/>
        <w:sz w:val="18"/>
        <w:szCs w:val="18"/>
      </w:rPr>
      <w:t xml:space="preserve"> Freudenstadt   |   Stadt Freudenstadt</w:t>
    </w:r>
  </w:p>
  <w:p w14:paraId="41124576" w14:textId="77777777" w:rsidR="00FD09D0" w:rsidRPr="009B39D2" w:rsidRDefault="00FD09D0" w:rsidP="00FD09D0">
    <w:pPr>
      <w:pStyle w:val="Kopfzeile"/>
      <w:spacing w:line="300" w:lineRule="auto"/>
      <w:ind w:firstLine="0"/>
      <w:jc w:val="right"/>
      <w:rPr>
        <w:rFonts w:ascii="Avenir Next Condensed" w:hAnsi="Avenir Next Condensed"/>
        <w:sz w:val="18"/>
        <w:szCs w:val="18"/>
      </w:rPr>
    </w:pPr>
  </w:p>
  <w:p w14:paraId="129C5A14" w14:textId="77777777" w:rsidR="00C91229" w:rsidRPr="00620417" w:rsidRDefault="00C91229" w:rsidP="00AA726B">
    <w:pPr>
      <w:pStyle w:val="Kopfzeile"/>
      <w:spacing w:line="300" w:lineRule="auto"/>
      <w:ind w:firstLine="0"/>
      <w:jc w:val="right"/>
      <w:rPr>
        <w:rFonts w:ascii="Avenir Next Condensed Demi Bold" w:hAnsi="Avenir Next Condensed Demi Bold"/>
        <w:caps/>
        <w:sz w:val="18"/>
        <w:szCs w:val="18"/>
      </w:rPr>
    </w:pPr>
    <w:r w:rsidRPr="00620417">
      <w:rPr>
        <w:rFonts w:ascii="Avenir Next Condensed Demi Bold" w:hAnsi="Avenir Next Condensed Demi Bold"/>
        <w:caps/>
        <w:sz w:val="18"/>
        <w:szCs w:val="18"/>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19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39FF"/>
    <w:rsid w:val="000141C2"/>
    <w:rsid w:val="000142C8"/>
    <w:rsid w:val="00015164"/>
    <w:rsid w:val="00016E01"/>
    <w:rsid w:val="00020253"/>
    <w:rsid w:val="00020533"/>
    <w:rsid w:val="00021082"/>
    <w:rsid w:val="00022299"/>
    <w:rsid w:val="00023043"/>
    <w:rsid w:val="00023D75"/>
    <w:rsid w:val="00024D8C"/>
    <w:rsid w:val="000252A7"/>
    <w:rsid w:val="00027A3C"/>
    <w:rsid w:val="00027C7C"/>
    <w:rsid w:val="00031278"/>
    <w:rsid w:val="000322AC"/>
    <w:rsid w:val="0003236A"/>
    <w:rsid w:val="0003346D"/>
    <w:rsid w:val="00033DF0"/>
    <w:rsid w:val="00033FAE"/>
    <w:rsid w:val="00034320"/>
    <w:rsid w:val="0003471F"/>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29C"/>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8D7"/>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6382"/>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4AA4"/>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0417"/>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77"/>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17D"/>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A20"/>
    <w:rsid w:val="00761C3C"/>
    <w:rsid w:val="00762BB4"/>
    <w:rsid w:val="00763A93"/>
    <w:rsid w:val="00764724"/>
    <w:rsid w:val="007653F6"/>
    <w:rsid w:val="00765C74"/>
    <w:rsid w:val="00767484"/>
    <w:rsid w:val="00767512"/>
    <w:rsid w:val="00767DFF"/>
    <w:rsid w:val="00770E56"/>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2551"/>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9D2"/>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6E6A"/>
    <w:rsid w:val="00A071DA"/>
    <w:rsid w:val="00A1144D"/>
    <w:rsid w:val="00A1287B"/>
    <w:rsid w:val="00A153D0"/>
    <w:rsid w:val="00A178B7"/>
    <w:rsid w:val="00A178CB"/>
    <w:rsid w:val="00A2011E"/>
    <w:rsid w:val="00A21D4B"/>
    <w:rsid w:val="00A2246A"/>
    <w:rsid w:val="00A24AF5"/>
    <w:rsid w:val="00A25724"/>
    <w:rsid w:val="00A25A60"/>
    <w:rsid w:val="00A26D8B"/>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01B"/>
    <w:rsid w:val="00AF51C7"/>
    <w:rsid w:val="00AF56F6"/>
    <w:rsid w:val="00AF5780"/>
    <w:rsid w:val="00AF584D"/>
    <w:rsid w:val="00AF5975"/>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7834"/>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6E"/>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6F52"/>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3B8"/>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2A8B"/>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1715"/>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75CE"/>
    <w:rsid w:val="00FC78F9"/>
    <w:rsid w:val="00FD09D0"/>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00A"/>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1316</Words>
  <Characters>8297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9594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Corinna Potthoff</cp:lastModifiedBy>
  <cp:revision>8</cp:revision>
  <cp:lastPrinted>2022-07-06T08:32:00Z</cp:lastPrinted>
  <dcterms:created xsi:type="dcterms:W3CDTF">2025-03-14T10:35:00Z</dcterms:created>
  <dcterms:modified xsi:type="dcterms:W3CDTF">2026-07-09T09:09:00Z</dcterms:modified>
</cp:coreProperties>
</file>